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LightGrid-Accent5"/>
        <w:tblW w:w="13321" w:type="dxa"/>
        <w:tblLook w:val="04A0" w:firstRow="1" w:lastRow="0" w:firstColumn="1" w:lastColumn="0" w:noHBand="0" w:noVBand="1"/>
      </w:tblPr>
      <w:tblGrid>
        <w:gridCol w:w="1991"/>
        <w:gridCol w:w="2887"/>
        <w:gridCol w:w="4770"/>
        <w:gridCol w:w="3673"/>
      </w:tblGrid>
      <w:tr w:rsidR="009B6734" w:rsidRPr="00584C61" w:rsidTr="00D3196D">
        <w:trPr>
          <w:cnfStyle w:val="100000000000" w:firstRow="1" w:lastRow="0" w:firstColumn="0" w:lastColumn="0" w:oddVBand="0" w:evenVBand="0" w:oddHBand="0" w:evenHBand="0" w:firstRowFirstColumn="0" w:firstRowLastColumn="0" w:lastRowFirstColumn="0" w:lastRowLastColumn="0"/>
          <w:trHeight w:val="384"/>
        </w:trPr>
        <w:tc>
          <w:tcPr>
            <w:cnfStyle w:val="001000000000" w:firstRow="0" w:lastRow="0" w:firstColumn="1" w:lastColumn="0" w:oddVBand="0" w:evenVBand="0" w:oddHBand="0" w:evenHBand="0" w:firstRowFirstColumn="0" w:firstRowLastColumn="0" w:lastRowFirstColumn="0" w:lastRowLastColumn="0"/>
            <w:tcW w:w="13321" w:type="dxa"/>
            <w:gridSpan w:val="4"/>
          </w:tcPr>
          <w:p w:rsidR="009B6734" w:rsidRPr="00584C61" w:rsidRDefault="009B6734" w:rsidP="00AA792D">
            <w:pPr>
              <w:jc w:val="center"/>
              <w:rPr>
                <w:sz w:val="24"/>
                <w:szCs w:val="24"/>
              </w:rPr>
            </w:pPr>
            <w:r w:rsidRPr="00584C61">
              <w:rPr>
                <w:sz w:val="24"/>
                <w:szCs w:val="24"/>
              </w:rPr>
              <w:t xml:space="preserve">General Criminal Investigation Timeline </w:t>
            </w:r>
            <w:r w:rsidR="00A46544" w:rsidRPr="00584C61">
              <w:rPr>
                <w:sz w:val="24"/>
                <w:szCs w:val="24"/>
              </w:rPr>
              <w:t>Worksheet</w:t>
            </w:r>
          </w:p>
        </w:tc>
      </w:tr>
      <w:tr w:rsidR="009B6734" w:rsidRPr="00584C61" w:rsidTr="00584C61">
        <w:trPr>
          <w:cnfStyle w:val="000000100000" w:firstRow="0" w:lastRow="0" w:firstColumn="0" w:lastColumn="0" w:oddVBand="0" w:evenVBand="0" w:oddHBand="1" w:evenHBand="0" w:firstRowFirstColumn="0" w:firstRowLastColumn="0" w:lastRowFirstColumn="0" w:lastRowLastColumn="0"/>
          <w:trHeight w:val="360"/>
        </w:trPr>
        <w:tc>
          <w:tcPr>
            <w:cnfStyle w:val="001000000000" w:firstRow="0" w:lastRow="0" w:firstColumn="1" w:lastColumn="0" w:oddVBand="0" w:evenVBand="0" w:oddHBand="0" w:evenHBand="0" w:firstRowFirstColumn="0" w:firstRowLastColumn="0" w:lastRowFirstColumn="0" w:lastRowLastColumn="0"/>
            <w:tcW w:w="1991" w:type="dxa"/>
          </w:tcPr>
          <w:p w:rsidR="009B6734" w:rsidRPr="00584C61" w:rsidRDefault="009B6734">
            <w:pPr>
              <w:rPr>
                <w:sz w:val="24"/>
                <w:szCs w:val="24"/>
              </w:rPr>
            </w:pPr>
            <w:r w:rsidRPr="00584C61">
              <w:rPr>
                <w:sz w:val="24"/>
                <w:szCs w:val="24"/>
              </w:rPr>
              <w:t>Timeframe</w:t>
            </w:r>
          </w:p>
        </w:tc>
        <w:tc>
          <w:tcPr>
            <w:tcW w:w="2887" w:type="dxa"/>
          </w:tcPr>
          <w:p w:rsidR="009B6734" w:rsidRPr="00584C61" w:rsidRDefault="009B6734">
            <w:pPr>
              <w:cnfStyle w:val="000000100000" w:firstRow="0" w:lastRow="0" w:firstColumn="0" w:lastColumn="0" w:oddVBand="0" w:evenVBand="0" w:oddHBand="1" w:evenHBand="0" w:firstRowFirstColumn="0" w:firstRowLastColumn="0" w:lastRowFirstColumn="0" w:lastRowLastColumn="0"/>
              <w:rPr>
                <w:b/>
                <w:sz w:val="24"/>
                <w:szCs w:val="24"/>
              </w:rPr>
            </w:pPr>
            <w:r w:rsidRPr="00584C61">
              <w:rPr>
                <w:b/>
                <w:sz w:val="24"/>
                <w:szCs w:val="24"/>
              </w:rPr>
              <w:t>What happens</w:t>
            </w:r>
          </w:p>
        </w:tc>
        <w:tc>
          <w:tcPr>
            <w:tcW w:w="4770" w:type="dxa"/>
          </w:tcPr>
          <w:p w:rsidR="009B6734" w:rsidRPr="00584C61" w:rsidRDefault="009B6734">
            <w:pPr>
              <w:cnfStyle w:val="000000100000" w:firstRow="0" w:lastRow="0" w:firstColumn="0" w:lastColumn="0" w:oddVBand="0" w:evenVBand="0" w:oddHBand="1" w:evenHBand="0" w:firstRowFirstColumn="0" w:firstRowLastColumn="0" w:lastRowFirstColumn="0" w:lastRowLastColumn="0"/>
              <w:rPr>
                <w:b/>
                <w:sz w:val="24"/>
                <w:szCs w:val="24"/>
              </w:rPr>
            </w:pPr>
            <w:r w:rsidRPr="00584C61">
              <w:rPr>
                <w:b/>
                <w:sz w:val="24"/>
                <w:szCs w:val="24"/>
              </w:rPr>
              <w:t>Points of Advocacy</w:t>
            </w:r>
          </w:p>
        </w:tc>
        <w:tc>
          <w:tcPr>
            <w:tcW w:w="3673" w:type="dxa"/>
          </w:tcPr>
          <w:p w:rsidR="009B6734" w:rsidRPr="00584C61" w:rsidRDefault="009B6734">
            <w:pPr>
              <w:cnfStyle w:val="000000100000" w:firstRow="0" w:lastRow="0" w:firstColumn="0" w:lastColumn="0" w:oddVBand="0" w:evenVBand="0" w:oddHBand="1" w:evenHBand="0" w:firstRowFirstColumn="0" w:firstRowLastColumn="0" w:lastRowFirstColumn="0" w:lastRowLastColumn="0"/>
              <w:rPr>
                <w:b/>
                <w:sz w:val="24"/>
                <w:szCs w:val="24"/>
              </w:rPr>
            </w:pPr>
            <w:r w:rsidRPr="00584C61">
              <w:rPr>
                <w:b/>
                <w:sz w:val="24"/>
                <w:szCs w:val="24"/>
              </w:rPr>
              <w:t>Victims’ Rights</w:t>
            </w:r>
          </w:p>
        </w:tc>
      </w:tr>
      <w:tr w:rsidR="009B6734" w:rsidRPr="00584C61" w:rsidTr="00584C61">
        <w:trPr>
          <w:cnfStyle w:val="000000010000" w:firstRow="0" w:lastRow="0" w:firstColumn="0" w:lastColumn="0" w:oddVBand="0" w:evenVBand="0" w:oddHBand="0" w:evenHBand="1" w:firstRowFirstColumn="0" w:firstRowLastColumn="0" w:lastRowFirstColumn="0" w:lastRowLastColumn="0"/>
          <w:trHeight w:val="409"/>
        </w:trPr>
        <w:tc>
          <w:tcPr>
            <w:cnfStyle w:val="001000000000" w:firstRow="0" w:lastRow="0" w:firstColumn="1" w:lastColumn="0" w:oddVBand="0" w:evenVBand="0" w:oddHBand="0" w:evenHBand="0" w:firstRowFirstColumn="0" w:firstRowLastColumn="0" w:lastRowFirstColumn="0" w:lastRowLastColumn="0"/>
            <w:tcW w:w="1991" w:type="dxa"/>
          </w:tcPr>
          <w:p w:rsidR="009B6734" w:rsidRPr="00584C61" w:rsidRDefault="009B6734">
            <w:pPr>
              <w:rPr>
                <w:b w:val="0"/>
                <w:sz w:val="24"/>
                <w:szCs w:val="24"/>
              </w:rPr>
            </w:pPr>
            <w:r w:rsidRPr="00584C61">
              <w:rPr>
                <w:b w:val="0"/>
                <w:sz w:val="24"/>
                <w:szCs w:val="24"/>
              </w:rPr>
              <w:t>Initial Disclosure</w:t>
            </w:r>
          </w:p>
        </w:tc>
        <w:tc>
          <w:tcPr>
            <w:tcW w:w="2887" w:type="dxa"/>
          </w:tcPr>
          <w:p w:rsidR="009B6734" w:rsidRPr="00584C61" w:rsidRDefault="009B6734">
            <w:pPr>
              <w:cnfStyle w:val="000000010000" w:firstRow="0" w:lastRow="0" w:firstColumn="0" w:lastColumn="0" w:oddVBand="0" w:evenVBand="0" w:oddHBand="0" w:evenHBand="1" w:firstRowFirstColumn="0" w:firstRowLastColumn="0" w:lastRowFirstColumn="0" w:lastRowLastColumn="0"/>
              <w:rPr>
                <w:sz w:val="24"/>
                <w:szCs w:val="24"/>
              </w:rPr>
            </w:pPr>
            <w:r w:rsidRPr="00584C61">
              <w:rPr>
                <w:b/>
                <w:sz w:val="24"/>
                <w:szCs w:val="24"/>
              </w:rPr>
              <w:t>Reporting</w:t>
            </w:r>
            <w:r w:rsidR="00584C61" w:rsidRPr="00584C61">
              <w:rPr>
                <w:sz w:val="24"/>
                <w:szCs w:val="24"/>
              </w:rPr>
              <w:t>: Police Report Made or Child and/or Adult Protective Services Report Made. Reports to Police are reviewed by detectives. Sometimes the will want more information other times they will conclude there is enough information. On both occasions, they may want to interview the victim. Depending on what the interview reveals, a warrant for the suspect’s arrest may be issued or not.</w:t>
            </w:r>
          </w:p>
        </w:tc>
        <w:tc>
          <w:tcPr>
            <w:tcW w:w="4770" w:type="dxa"/>
          </w:tcPr>
          <w:p w:rsidR="009B6734" w:rsidRPr="00584C61" w:rsidRDefault="009B6734">
            <w:pPr>
              <w:cnfStyle w:val="000000010000" w:firstRow="0" w:lastRow="0" w:firstColumn="0" w:lastColumn="0" w:oddVBand="0" w:evenVBand="0" w:oddHBand="0" w:evenHBand="1" w:firstRowFirstColumn="0" w:firstRowLastColumn="0" w:lastRowFirstColumn="0" w:lastRowLastColumn="0"/>
              <w:rPr>
                <w:sz w:val="24"/>
                <w:szCs w:val="24"/>
              </w:rPr>
            </w:pPr>
          </w:p>
        </w:tc>
        <w:tc>
          <w:tcPr>
            <w:tcW w:w="3673" w:type="dxa"/>
          </w:tcPr>
          <w:p w:rsidR="00EF33C0" w:rsidRDefault="00EF33C0" w:rsidP="009B6734">
            <w:pPr>
              <w:pStyle w:val="ListParagraph"/>
              <w:numPr>
                <w:ilvl w:val="0"/>
                <w:numId w:val="1"/>
              </w:numPr>
              <w:cnfStyle w:val="000000010000" w:firstRow="0" w:lastRow="0" w:firstColumn="0" w:lastColumn="0" w:oddVBand="0" w:evenVBand="0" w:oddHBand="0" w:evenHBand="1" w:firstRowFirstColumn="0" w:firstRowLastColumn="0" w:lastRowFirstColumn="0" w:lastRowLastColumn="0"/>
              <w:rPr>
                <w:sz w:val="24"/>
                <w:szCs w:val="24"/>
              </w:rPr>
            </w:pPr>
            <w:r>
              <w:rPr>
                <w:sz w:val="24"/>
                <w:szCs w:val="24"/>
              </w:rPr>
              <w:t>Right to make a police report</w:t>
            </w:r>
          </w:p>
          <w:p w:rsidR="00EF33C0" w:rsidRPr="00EF33C0" w:rsidRDefault="00EF33C0" w:rsidP="00EF33C0">
            <w:pPr>
              <w:pStyle w:val="ListParagraph"/>
              <w:numPr>
                <w:ilvl w:val="0"/>
                <w:numId w:val="1"/>
              </w:numPr>
              <w:cnfStyle w:val="000000010000" w:firstRow="0" w:lastRow="0" w:firstColumn="0" w:lastColumn="0" w:oddVBand="0" w:evenVBand="0" w:oddHBand="0" w:evenHBand="1" w:firstRowFirstColumn="0" w:firstRowLastColumn="0" w:lastRowFirstColumn="0" w:lastRowLastColumn="0"/>
              <w:rPr>
                <w:sz w:val="24"/>
                <w:szCs w:val="24"/>
              </w:rPr>
            </w:pPr>
            <w:r w:rsidRPr="00584C61">
              <w:rPr>
                <w:sz w:val="24"/>
                <w:szCs w:val="24"/>
              </w:rPr>
              <w:t>May file an amended report if client believes the report to be inaccurate</w:t>
            </w:r>
          </w:p>
          <w:p w:rsidR="009B6734" w:rsidRDefault="009B6734" w:rsidP="009B6734">
            <w:pPr>
              <w:pStyle w:val="ListParagraph"/>
              <w:numPr>
                <w:ilvl w:val="0"/>
                <w:numId w:val="1"/>
              </w:numPr>
              <w:cnfStyle w:val="000000010000" w:firstRow="0" w:lastRow="0" w:firstColumn="0" w:lastColumn="0" w:oddVBand="0" w:evenVBand="0" w:oddHBand="0" w:evenHBand="1" w:firstRowFirstColumn="0" w:firstRowLastColumn="0" w:lastRowFirstColumn="0" w:lastRowLastColumn="0"/>
              <w:rPr>
                <w:sz w:val="24"/>
                <w:szCs w:val="24"/>
              </w:rPr>
            </w:pPr>
            <w:r w:rsidRPr="00584C61">
              <w:rPr>
                <w:sz w:val="24"/>
                <w:szCs w:val="24"/>
              </w:rPr>
              <w:t>Right to a support person</w:t>
            </w:r>
          </w:p>
          <w:p w:rsidR="00EF33C0" w:rsidRDefault="00EF33C0" w:rsidP="009B6734">
            <w:pPr>
              <w:pStyle w:val="ListParagraph"/>
              <w:numPr>
                <w:ilvl w:val="0"/>
                <w:numId w:val="1"/>
              </w:numPr>
              <w:cnfStyle w:val="000000010000" w:firstRow="0" w:lastRow="0" w:firstColumn="0" w:lastColumn="0" w:oddVBand="0" w:evenVBand="0" w:oddHBand="0" w:evenHBand="1" w:firstRowFirstColumn="0" w:firstRowLastColumn="0" w:lastRowFirstColumn="0" w:lastRowLastColumn="0"/>
              <w:rPr>
                <w:sz w:val="24"/>
                <w:szCs w:val="24"/>
              </w:rPr>
            </w:pPr>
            <w:r>
              <w:rPr>
                <w:sz w:val="24"/>
                <w:szCs w:val="24"/>
              </w:rPr>
              <w:t>Right to report name of officer taking report, badge #</w:t>
            </w:r>
          </w:p>
          <w:p w:rsidR="00EF33C0" w:rsidRDefault="00EF33C0" w:rsidP="009B6734">
            <w:pPr>
              <w:pStyle w:val="ListParagraph"/>
              <w:numPr>
                <w:ilvl w:val="0"/>
                <w:numId w:val="1"/>
              </w:numPr>
              <w:cnfStyle w:val="000000010000" w:firstRow="0" w:lastRow="0" w:firstColumn="0" w:lastColumn="0" w:oddVBand="0" w:evenVBand="0" w:oddHBand="0" w:evenHBand="1" w:firstRowFirstColumn="0" w:firstRowLastColumn="0" w:lastRowFirstColumn="0" w:lastRowLastColumn="0"/>
              <w:rPr>
                <w:sz w:val="24"/>
                <w:szCs w:val="24"/>
              </w:rPr>
            </w:pPr>
            <w:r>
              <w:rPr>
                <w:sz w:val="24"/>
                <w:szCs w:val="24"/>
              </w:rPr>
              <w:t xml:space="preserve">Right to not answer irrelevant questions </w:t>
            </w:r>
          </w:p>
          <w:p w:rsidR="00EF33C0" w:rsidRDefault="00EF33C0" w:rsidP="009B6734">
            <w:pPr>
              <w:pStyle w:val="ListParagraph"/>
              <w:numPr>
                <w:ilvl w:val="0"/>
                <w:numId w:val="1"/>
              </w:numPr>
              <w:cnfStyle w:val="000000010000" w:firstRow="0" w:lastRow="0" w:firstColumn="0" w:lastColumn="0" w:oddVBand="0" w:evenVBand="0" w:oddHBand="0" w:evenHBand="1" w:firstRowFirstColumn="0" w:firstRowLastColumn="0" w:lastRowFirstColumn="0" w:lastRowLastColumn="0"/>
              <w:rPr>
                <w:sz w:val="24"/>
                <w:szCs w:val="24"/>
              </w:rPr>
            </w:pPr>
            <w:r>
              <w:rPr>
                <w:sz w:val="24"/>
                <w:szCs w:val="24"/>
              </w:rPr>
              <w:t xml:space="preserve">Right to privacy </w:t>
            </w:r>
          </w:p>
          <w:p w:rsidR="00EF33C0" w:rsidRDefault="00AA792D" w:rsidP="009B6734">
            <w:pPr>
              <w:pStyle w:val="ListParagraph"/>
              <w:numPr>
                <w:ilvl w:val="0"/>
                <w:numId w:val="1"/>
              </w:numPr>
              <w:cnfStyle w:val="000000010000" w:firstRow="0" w:lastRow="0" w:firstColumn="0" w:lastColumn="0" w:oddVBand="0" w:evenVBand="0" w:oddHBand="0" w:evenHBand="1" w:firstRowFirstColumn="0" w:firstRowLastColumn="0" w:lastRowFirstColumn="0" w:lastRowLastColumn="0"/>
              <w:rPr>
                <w:sz w:val="24"/>
                <w:szCs w:val="24"/>
              </w:rPr>
            </w:pPr>
            <w:r>
              <w:rPr>
                <w:sz w:val="24"/>
                <w:szCs w:val="24"/>
              </w:rPr>
              <w:t>Right to n</w:t>
            </w:r>
            <w:r w:rsidR="00EF33C0">
              <w:rPr>
                <w:sz w:val="24"/>
                <w:szCs w:val="24"/>
              </w:rPr>
              <w:t xml:space="preserve">ot reveal immigration status </w:t>
            </w:r>
          </w:p>
          <w:p w:rsidR="00EF33C0" w:rsidRDefault="00AA792D" w:rsidP="009B6734">
            <w:pPr>
              <w:pStyle w:val="ListParagraph"/>
              <w:numPr>
                <w:ilvl w:val="0"/>
                <w:numId w:val="1"/>
              </w:numPr>
              <w:cnfStyle w:val="000000010000" w:firstRow="0" w:lastRow="0" w:firstColumn="0" w:lastColumn="0" w:oddVBand="0" w:evenVBand="0" w:oddHBand="0" w:evenHBand="1" w:firstRowFirstColumn="0" w:firstRowLastColumn="0" w:lastRowFirstColumn="0" w:lastRowLastColumn="0"/>
              <w:rPr>
                <w:sz w:val="24"/>
                <w:szCs w:val="24"/>
              </w:rPr>
            </w:pPr>
            <w:r>
              <w:rPr>
                <w:sz w:val="24"/>
                <w:szCs w:val="24"/>
              </w:rPr>
              <w:t>Right to be informed of</w:t>
            </w:r>
            <w:r w:rsidR="00EF33C0">
              <w:rPr>
                <w:sz w:val="24"/>
                <w:szCs w:val="24"/>
              </w:rPr>
              <w:t xml:space="preserve"> crime victims’ rights, including Crime Victims’ Compensation </w:t>
            </w:r>
          </w:p>
          <w:p w:rsidR="00EF33C0" w:rsidRPr="00584C61" w:rsidRDefault="00EF33C0" w:rsidP="009B6734">
            <w:pPr>
              <w:pStyle w:val="ListParagraph"/>
              <w:numPr>
                <w:ilvl w:val="0"/>
                <w:numId w:val="1"/>
              </w:numPr>
              <w:cnfStyle w:val="000000010000" w:firstRow="0" w:lastRow="0" w:firstColumn="0" w:lastColumn="0" w:oddVBand="0" w:evenVBand="0" w:oddHBand="0" w:evenHBand="1" w:firstRowFirstColumn="0" w:firstRowLastColumn="0" w:lastRowFirstColumn="0" w:lastRowLastColumn="0"/>
              <w:rPr>
                <w:sz w:val="24"/>
                <w:szCs w:val="24"/>
              </w:rPr>
            </w:pPr>
            <w:r>
              <w:rPr>
                <w:sz w:val="24"/>
                <w:szCs w:val="24"/>
              </w:rPr>
              <w:t xml:space="preserve">Right to an interpreter </w:t>
            </w:r>
          </w:p>
          <w:p w:rsidR="009B6734" w:rsidRPr="00EF33C0" w:rsidRDefault="009B6734" w:rsidP="00EF33C0">
            <w:pPr>
              <w:cnfStyle w:val="000000010000" w:firstRow="0" w:lastRow="0" w:firstColumn="0" w:lastColumn="0" w:oddVBand="0" w:evenVBand="0" w:oddHBand="0" w:evenHBand="1" w:firstRowFirstColumn="0" w:firstRowLastColumn="0" w:lastRowFirstColumn="0" w:lastRowLastColumn="0"/>
              <w:rPr>
                <w:sz w:val="24"/>
                <w:szCs w:val="24"/>
              </w:rPr>
            </w:pPr>
          </w:p>
        </w:tc>
      </w:tr>
      <w:tr w:rsidR="009B6734" w:rsidRPr="00584C61" w:rsidTr="00584C61">
        <w:trPr>
          <w:cnfStyle w:val="000000100000" w:firstRow="0" w:lastRow="0" w:firstColumn="0" w:lastColumn="0" w:oddVBand="0" w:evenVBand="0" w:oddHBand="1" w:evenHBand="0" w:firstRowFirstColumn="0" w:firstRowLastColumn="0" w:lastRowFirstColumn="0" w:lastRowLastColumn="0"/>
          <w:trHeight w:val="384"/>
        </w:trPr>
        <w:tc>
          <w:tcPr>
            <w:cnfStyle w:val="001000000000" w:firstRow="0" w:lastRow="0" w:firstColumn="1" w:lastColumn="0" w:oddVBand="0" w:evenVBand="0" w:oddHBand="0" w:evenHBand="0" w:firstRowFirstColumn="0" w:firstRowLastColumn="0" w:lastRowFirstColumn="0" w:lastRowLastColumn="0"/>
            <w:tcW w:w="1991" w:type="dxa"/>
          </w:tcPr>
          <w:p w:rsidR="009B6734" w:rsidRPr="00584C61" w:rsidRDefault="009B6734">
            <w:pPr>
              <w:rPr>
                <w:b w:val="0"/>
                <w:sz w:val="24"/>
                <w:szCs w:val="24"/>
              </w:rPr>
            </w:pPr>
            <w:r w:rsidRPr="00584C61">
              <w:rPr>
                <w:b w:val="0"/>
                <w:sz w:val="24"/>
                <w:szCs w:val="24"/>
              </w:rPr>
              <w:t>Generally Within 2 Weeks</w:t>
            </w:r>
          </w:p>
        </w:tc>
        <w:tc>
          <w:tcPr>
            <w:tcW w:w="2887" w:type="dxa"/>
          </w:tcPr>
          <w:p w:rsidR="009B6734" w:rsidRPr="00584C61" w:rsidRDefault="009B6734">
            <w:pPr>
              <w:cnfStyle w:val="000000100000" w:firstRow="0" w:lastRow="0" w:firstColumn="0" w:lastColumn="0" w:oddVBand="0" w:evenVBand="0" w:oddHBand="1" w:evenHBand="0" w:firstRowFirstColumn="0" w:firstRowLastColumn="0" w:lastRowFirstColumn="0" w:lastRowLastColumn="0"/>
              <w:rPr>
                <w:sz w:val="24"/>
                <w:szCs w:val="24"/>
              </w:rPr>
            </w:pPr>
            <w:r w:rsidRPr="00584C61">
              <w:rPr>
                <w:b/>
                <w:sz w:val="24"/>
                <w:szCs w:val="24"/>
              </w:rPr>
              <w:t>Interview with Victim &amp; Police and/or Prosecutor</w:t>
            </w:r>
            <w:r w:rsidR="00584C61" w:rsidRPr="00584C61">
              <w:rPr>
                <w:sz w:val="24"/>
                <w:szCs w:val="24"/>
              </w:rPr>
              <w:t xml:space="preserve">: may happen more quickly if perpetrator is in custody; type of interview may be based upon protocols such as Child Sexual Abuse Investigation protocols by country; victims age 4-9 will be interviewed by child interviewer at prosecutor’s </w:t>
            </w:r>
            <w:r w:rsidR="00584C61" w:rsidRPr="00584C61">
              <w:rPr>
                <w:sz w:val="24"/>
                <w:szCs w:val="24"/>
              </w:rPr>
              <w:lastRenderedPageBreak/>
              <w:t>office, often observed by detective and CPS worker; victims ages 10-11 – joint interview with prosecutor and detective at prosecutor’s office; victim age 12 or older – detective’s discretion, generally just with detective.</w:t>
            </w:r>
          </w:p>
          <w:p w:rsidR="00584C61" w:rsidRPr="00584C61" w:rsidRDefault="00584C61">
            <w:pPr>
              <w:cnfStyle w:val="000000100000" w:firstRow="0" w:lastRow="0" w:firstColumn="0" w:lastColumn="0" w:oddVBand="0" w:evenVBand="0" w:oddHBand="1" w:evenHBand="0" w:firstRowFirstColumn="0" w:firstRowLastColumn="0" w:lastRowFirstColumn="0" w:lastRowLastColumn="0"/>
              <w:rPr>
                <w:sz w:val="24"/>
                <w:szCs w:val="24"/>
              </w:rPr>
            </w:pPr>
          </w:p>
          <w:p w:rsidR="009B6734" w:rsidRPr="00584C61" w:rsidRDefault="009B6734">
            <w:pPr>
              <w:cnfStyle w:val="000000100000" w:firstRow="0" w:lastRow="0" w:firstColumn="0" w:lastColumn="0" w:oddVBand="0" w:evenVBand="0" w:oddHBand="1" w:evenHBand="0" w:firstRowFirstColumn="0" w:firstRowLastColumn="0" w:lastRowFirstColumn="0" w:lastRowLastColumn="0"/>
              <w:rPr>
                <w:sz w:val="24"/>
                <w:szCs w:val="24"/>
              </w:rPr>
            </w:pPr>
            <w:r w:rsidRPr="00584C61">
              <w:rPr>
                <w:b/>
                <w:sz w:val="24"/>
                <w:szCs w:val="24"/>
              </w:rPr>
              <w:t>Arrest of Suspect</w:t>
            </w:r>
            <w:r w:rsidR="00584C61" w:rsidRPr="00584C61">
              <w:rPr>
                <w:sz w:val="24"/>
                <w:szCs w:val="24"/>
              </w:rPr>
              <w:t>: Arrest and continued in-custody status determined by seriousness of crime and need to protect community; flight risk of alleged perpetrator. Arrest and release may occur and formal charges may come later.</w:t>
            </w:r>
          </w:p>
        </w:tc>
        <w:tc>
          <w:tcPr>
            <w:tcW w:w="4770" w:type="dxa"/>
          </w:tcPr>
          <w:p w:rsidR="007847D2" w:rsidRPr="00584C61" w:rsidRDefault="007847D2">
            <w:pPr>
              <w:cnfStyle w:val="000000100000" w:firstRow="0" w:lastRow="0" w:firstColumn="0" w:lastColumn="0" w:oddVBand="0" w:evenVBand="0" w:oddHBand="1" w:evenHBand="0" w:firstRowFirstColumn="0" w:firstRowLastColumn="0" w:lastRowFirstColumn="0" w:lastRowLastColumn="0"/>
              <w:rPr>
                <w:sz w:val="24"/>
                <w:szCs w:val="24"/>
              </w:rPr>
            </w:pPr>
          </w:p>
        </w:tc>
        <w:tc>
          <w:tcPr>
            <w:tcW w:w="3673" w:type="dxa"/>
          </w:tcPr>
          <w:p w:rsidR="009B6734" w:rsidRPr="00584C61" w:rsidRDefault="007847D2" w:rsidP="007847D2">
            <w:pPr>
              <w:pStyle w:val="ListParagraph"/>
              <w:numPr>
                <w:ilvl w:val="0"/>
                <w:numId w:val="1"/>
              </w:numPr>
              <w:cnfStyle w:val="000000100000" w:firstRow="0" w:lastRow="0" w:firstColumn="0" w:lastColumn="0" w:oddVBand="0" w:evenVBand="0" w:oddHBand="1" w:evenHBand="0" w:firstRowFirstColumn="0" w:firstRowLastColumn="0" w:lastRowFirstColumn="0" w:lastRowLastColumn="0"/>
              <w:rPr>
                <w:sz w:val="24"/>
                <w:szCs w:val="24"/>
              </w:rPr>
            </w:pPr>
            <w:r w:rsidRPr="00584C61">
              <w:rPr>
                <w:sz w:val="24"/>
                <w:szCs w:val="24"/>
              </w:rPr>
              <w:t>Right to a support person</w:t>
            </w:r>
          </w:p>
          <w:p w:rsidR="007847D2" w:rsidRPr="00584C61" w:rsidRDefault="007847D2" w:rsidP="007847D2">
            <w:pPr>
              <w:pStyle w:val="ListParagraph"/>
              <w:numPr>
                <w:ilvl w:val="0"/>
                <w:numId w:val="1"/>
              </w:numPr>
              <w:cnfStyle w:val="000000100000" w:firstRow="0" w:lastRow="0" w:firstColumn="0" w:lastColumn="0" w:oddVBand="0" w:evenVBand="0" w:oddHBand="1" w:evenHBand="0" w:firstRowFirstColumn="0" w:firstRowLastColumn="0" w:lastRowFirstColumn="0" w:lastRowLastColumn="0"/>
              <w:rPr>
                <w:sz w:val="24"/>
                <w:szCs w:val="24"/>
              </w:rPr>
            </w:pPr>
            <w:r w:rsidRPr="00584C61">
              <w:rPr>
                <w:sz w:val="24"/>
                <w:szCs w:val="24"/>
              </w:rPr>
              <w:t>Right to privacy</w:t>
            </w:r>
          </w:p>
          <w:p w:rsidR="007847D2" w:rsidRPr="00584C61" w:rsidRDefault="00EF33C0" w:rsidP="007847D2">
            <w:pPr>
              <w:pStyle w:val="ListParagraph"/>
              <w:numPr>
                <w:ilvl w:val="0"/>
                <w:numId w:val="1"/>
              </w:numP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Right</w:t>
            </w:r>
            <w:r w:rsidR="007847D2" w:rsidRPr="00584C61">
              <w:rPr>
                <w:sz w:val="24"/>
                <w:szCs w:val="24"/>
              </w:rPr>
              <w:t xml:space="preserve"> to be informed when suspect is likely to be in released if in custody</w:t>
            </w:r>
          </w:p>
          <w:p w:rsidR="007847D2" w:rsidRPr="00584C61" w:rsidRDefault="007847D2" w:rsidP="00EF33C0">
            <w:pPr>
              <w:pStyle w:val="ListParagraph"/>
              <w:numPr>
                <w:ilvl w:val="0"/>
                <w:numId w:val="1"/>
              </w:numPr>
              <w:cnfStyle w:val="000000100000" w:firstRow="0" w:lastRow="0" w:firstColumn="0" w:lastColumn="0" w:oddVBand="0" w:evenVBand="0" w:oddHBand="1" w:evenHBand="0" w:firstRowFirstColumn="0" w:firstRowLastColumn="0" w:lastRowFirstColumn="0" w:lastRowLastColumn="0"/>
              <w:rPr>
                <w:sz w:val="24"/>
                <w:szCs w:val="24"/>
              </w:rPr>
            </w:pPr>
            <w:r w:rsidRPr="00584C61">
              <w:rPr>
                <w:sz w:val="24"/>
                <w:szCs w:val="24"/>
              </w:rPr>
              <w:t>Make sure prosecutors know of any restrictions client would like on suspect if released, e.g. no contact with victim or children, etc.</w:t>
            </w:r>
          </w:p>
        </w:tc>
      </w:tr>
      <w:tr w:rsidR="009B6734" w:rsidRPr="00584C61" w:rsidTr="00584C61">
        <w:trPr>
          <w:cnfStyle w:val="000000010000" w:firstRow="0" w:lastRow="0" w:firstColumn="0" w:lastColumn="0" w:oddVBand="0" w:evenVBand="0" w:oddHBand="0" w:evenHBand="1" w:firstRowFirstColumn="0" w:firstRowLastColumn="0" w:lastRowFirstColumn="0" w:lastRowLastColumn="0"/>
          <w:trHeight w:val="384"/>
        </w:trPr>
        <w:tc>
          <w:tcPr>
            <w:cnfStyle w:val="001000000000" w:firstRow="0" w:lastRow="0" w:firstColumn="1" w:lastColumn="0" w:oddVBand="0" w:evenVBand="0" w:oddHBand="0" w:evenHBand="0" w:firstRowFirstColumn="0" w:firstRowLastColumn="0" w:lastRowFirstColumn="0" w:lastRowLastColumn="0"/>
            <w:tcW w:w="1991" w:type="dxa"/>
          </w:tcPr>
          <w:p w:rsidR="009B6734" w:rsidRPr="00584C61" w:rsidRDefault="007847D2">
            <w:pPr>
              <w:rPr>
                <w:b w:val="0"/>
                <w:sz w:val="24"/>
                <w:szCs w:val="24"/>
              </w:rPr>
            </w:pPr>
            <w:r w:rsidRPr="00584C61">
              <w:rPr>
                <w:b w:val="0"/>
                <w:sz w:val="24"/>
                <w:szCs w:val="24"/>
              </w:rPr>
              <w:lastRenderedPageBreak/>
              <w:t>3-6 Months (Depending on Crime Lab Backlog)</w:t>
            </w:r>
          </w:p>
        </w:tc>
        <w:tc>
          <w:tcPr>
            <w:tcW w:w="2887" w:type="dxa"/>
          </w:tcPr>
          <w:p w:rsidR="00584C61" w:rsidRPr="00584C61" w:rsidRDefault="007847D2">
            <w:pPr>
              <w:cnfStyle w:val="000000010000" w:firstRow="0" w:lastRow="0" w:firstColumn="0" w:lastColumn="0" w:oddVBand="0" w:evenVBand="0" w:oddHBand="0" w:evenHBand="1" w:firstRowFirstColumn="0" w:firstRowLastColumn="0" w:lastRowFirstColumn="0" w:lastRowLastColumn="0"/>
              <w:rPr>
                <w:sz w:val="24"/>
                <w:szCs w:val="24"/>
              </w:rPr>
            </w:pPr>
            <w:r w:rsidRPr="00584C61">
              <w:rPr>
                <w:b/>
                <w:sz w:val="24"/>
                <w:szCs w:val="24"/>
              </w:rPr>
              <w:t>Charges Filed or NOT</w:t>
            </w:r>
            <w:r w:rsidR="00584C61" w:rsidRPr="00584C61">
              <w:rPr>
                <w:sz w:val="24"/>
                <w:szCs w:val="24"/>
              </w:rPr>
              <w:t xml:space="preserve">: For most crimes, except homicide, the prosecutor generally has a time limit on which a crime may be formally filed with the court. This is known as the statute of limitation. For crimes of sexual assault the statute of limitations </w:t>
            </w:r>
            <w:r w:rsidR="00584C61" w:rsidRPr="00584C61">
              <w:rPr>
                <w:sz w:val="24"/>
                <w:szCs w:val="24"/>
              </w:rPr>
              <w:lastRenderedPageBreak/>
              <w:t xml:space="preserve">may vary. This needs to be determined by the prosecutor. However, in most cases, if the prosecutor is going to issue formal charges against an alleged perpetrator it is likely to occur within three to six months depending on the pace of the detective’s investigation. Sometimes the prosecutor cannot locate the defendant but will formally file charges against him in order to preserve the ability to prosecute the case at a later date. This is not uncommon when DNA evidence is available but the prosecutor has not yet identified to whom the DNA belongs to. If victim is child some prosecutors may wait until a SANE exam has been conducted. If victim is adult prosecutor are likely to wait until results of rape kit are returned. Could also be 3 – 6 months depending on </w:t>
            </w:r>
            <w:r w:rsidR="00584C61" w:rsidRPr="00584C61">
              <w:rPr>
                <w:sz w:val="24"/>
                <w:szCs w:val="24"/>
              </w:rPr>
              <w:lastRenderedPageBreak/>
              <w:t xml:space="preserve">crime lab </w:t>
            </w:r>
            <w:proofErr w:type="gramStart"/>
            <w:r w:rsidR="00584C61" w:rsidRPr="00584C61">
              <w:rPr>
                <w:sz w:val="24"/>
                <w:szCs w:val="24"/>
              </w:rPr>
              <w:t>backlog.</w:t>
            </w:r>
            <w:proofErr w:type="gramEnd"/>
          </w:p>
          <w:p w:rsidR="00584C61" w:rsidRPr="00584C61" w:rsidRDefault="00584C61">
            <w:pPr>
              <w:cnfStyle w:val="000000010000" w:firstRow="0" w:lastRow="0" w:firstColumn="0" w:lastColumn="0" w:oddVBand="0" w:evenVBand="0" w:oddHBand="0" w:evenHBand="1" w:firstRowFirstColumn="0" w:firstRowLastColumn="0" w:lastRowFirstColumn="0" w:lastRowLastColumn="0"/>
              <w:rPr>
                <w:sz w:val="24"/>
                <w:szCs w:val="24"/>
              </w:rPr>
            </w:pPr>
          </w:p>
          <w:p w:rsidR="007847D2" w:rsidRPr="00584C61" w:rsidRDefault="007847D2">
            <w:pPr>
              <w:cnfStyle w:val="000000010000" w:firstRow="0" w:lastRow="0" w:firstColumn="0" w:lastColumn="0" w:oddVBand="0" w:evenVBand="0" w:oddHBand="0" w:evenHBand="1" w:firstRowFirstColumn="0" w:firstRowLastColumn="0" w:lastRowFirstColumn="0" w:lastRowLastColumn="0"/>
              <w:rPr>
                <w:sz w:val="24"/>
                <w:szCs w:val="24"/>
              </w:rPr>
            </w:pPr>
            <w:r w:rsidRPr="00584C61">
              <w:rPr>
                <w:b/>
                <w:sz w:val="24"/>
                <w:szCs w:val="24"/>
              </w:rPr>
              <w:t>Arraignment</w:t>
            </w:r>
            <w:r w:rsidR="00584C61" w:rsidRPr="00584C61">
              <w:rPr>
                <w:sz w:val="24"/>
                <w:szCs w:val="24"/>
              </w:rPr>
              <w:t>: Formal court proceeding where charges are entered against the defendant and the defendant pleads either guilty or not guilty. Generally where an attorney will be appointed to the defendant if he/she cannot afford one themselves.</w:t>
            </w:r>
          </w:p>
        </w:tc>
        <w:tc>
          <w:tcPr>
            <w:tcW w:w="4770" w:type="dxa"/>
          </w:tcPr>
          <w:p w:rsidR="007847D2" w:rsidRPr="00584C61" w:rsidRDefault="007847D2">
            <w:pPr>
              <w:cnfStyle w:val="000000010000" w:firstRow="0" w:lastRow="0" w:firstColumn="0" w:lastColumn="0" w:oddVBand="0" w:evenVBand="0" w:oddHBand="0" w:evenHBand="1" w:firstRowFirstColumn="0" w:firstRowLastColumn="0" w:lastRowFirstColumn="0" w:lastRowLastColumn="0"/>
              <w:rPr>
                <w:sz w:val="24"/>
                <w:szCs w:val="24"/>
              </w:rPr>
            </w:pPr>
          </w:p>
        </w:tc>
        <w:tc>
          <w:tcPr>
            <w:tcW w:w="3673" w:type="dxa"/>
          </w:tcPr>
          <w:p w:rsidR="009B6734" w:rsidRPr="00584C61" w:rsidRDefault="007847D2" w:rsidP="009717D2">
            <w:pPr>
              <w:pStyle w:val="ListParagraph"/>
              <w:numPr>
                <w:ilvl w:val="0"/>
                <w:numId w:val="1"/>
              </w:numPr>
              <w:cnfStyle w:val="000000010000" w:firstRow="0" w:lastRow="0" w:firstColumn="0" w:lastColumn="0" w:oddVBand="0" w:evenVBand="0" w:oddHBand="0" w:evenHBand="1" w:firstRowFirstColumn="0" w:firstRowLastColumn="0" w:lastRowFirstColumn="0" w:lastRowLastColumn="0"/>
              <w:rPr>
                <w:sz w:val="24"/>
                <w:szCs w:val="24"/>
              </w:rPr>
            </w:pPr>
            <w:r w:rsidRPr="00584C61">
              <w:rPr>
                <w:sz w:val="24"/>
                <w:szCs w:val="24"/>
              </w:rPr>
              <w:t>Right to a support person</w:t>
            </w:r>
          </w:p>
          <w:p w:rsidR="007847D2" w:rsidRPr="00584C61" w:rsidRDefault="007847D2" w:rsidP="009717D2">
            <w:pPr>
              <w:pStyle w:val="ListParagraph"/>
              <w:numPr>
                <w:ilvl w:val="0"/>
                <w:numId w:val="1"/>
              </w:numPr>
              <w:cnfStyle w:val="000000010000" w:firstRow="0" w:lastRow="0" w:firstColumn="0" w:lastColumn="0" w:oddVBand="0" w:evenVBand="0" w:oddHBand="0" w:evenHBand="1" w:firstRowFirstColumn="0" w:firstRowLastColumn="0" w:lastRowFirstColumn="0" w:lastRowLastColumn="0"/>
              <w:rPr>
                <w:sz w:val="24"/>
                <w:szCs w:val="24"/>
              </w:rPr>
            </w:pPr>
            <w:r w:rsidRPr="00584C61">
              <w:rPr>
                <w:sz w:val="24"/>
                <w:szCs w:val="24"/>
              </w:rPr>
              <w:t>Right to give input about charging to the prosecutor</w:t>
            </w:r>
          </w:p>
          <w:p w:rsidR="007847D2" w:rsidRPr="00584C61" w:rsidRDefault="007847D2" w:rsidP="009717D2">
            <w:pPr>
              <w:pStyle w:val="ListParagraph"/>
              <w:numPr>
                <w:ilvl w:val="0"/>
                <w:numId w:val="1"/>
              </w:numPr>
              <w:cnfStyle w:val="000000010000" w:firstRow="0" w:lastRow="0" w:firstColumn="0" w:lastColumn="0" w:oddVBand="0" w:evenVBand="0" w:oddHBand="0" w:evenHBand="1" w:firstRowFirstColumn="0" w:firstRowLastColumn="0" w:lastRowFirstColumn="0" w:lastRowLastColumn="0"/>
              <w:rPr>
                <w:sz w:val="24"/>
                <w:szCs w:val="24"/>
              </w:rPr>
            </w:pPr>
            <w:r w:rsidRPr="00584C61">
              <w:rPr>
                <w:sz w:val="24"/>
                <w:szCs w:val="24"/>
              </w:rPr>
              <w:t>Right to privacy</w:t>
            </w:r>
          </w:p>
          <w:p w:rsidR="007847D2" w:rsidRPr="00584C61" w:rsidRDefault="007847D2" w:rsidP="009717D2">
            <w:pPr>
              <w:pStyle w:val="ListParagraph"/>
              <w:numPr>
                <w:ilvl w:val="0"/>
                <w:numId w:val="1"/>
              </w:numPr>
              <w:cnfStyle w:val="000000010000" w:firstRow="0" w:lastRow="0" w:firstColumn="0" w:lastColumn="0" w:oddVBand="0" w:evenVBand="0" w:oddHBand="0" w:evenHBand="1" w:firstRowFirstColumn="0" w:firstRowLastColumn="0" w:lastRowFirstColumn="0" w:lastRowLastColumn="0"/>
              <w:rPr>
                <w:sz w:val="24"/>
                <w:szCs w:val="24"/>
              </w:rPr>
            </w:pPr>
            <w:r w:rsidRPr="00584C61">
              <w:rPr>
                <w:sz w:val="24"/>
                <w:szCs w:val="24"/>
              </w:rPr>
              <w:t>Victim has right to attend all court proceedings</w:t>
            </w:r>
            <w:r w:rsidR="00EF33C0">
              <w:rPr>
                <w:sz w:val="24"/>
                <w:szCs w:val="24"/>
              </w:rPr>
              <w:t xml:space="preserve"> </w:t>
            </w:r>
            <w:r w:rsidR="00AA792D">
              <w:rPr>
                <w:sz w:val="24"/>
                <w:szCs w:val="24"/>
              </w:rPr>
              <w:t xml:space="preserve">defendant has right to attend </w:t>
            </w:r>
          </w:p>
          <w:p w:rsidR="009717D2" w:rsidRPr="00584C61" w:rsidRDefault="009717D2" w:rsidP="009717D2">
            <w:pPr>
              <w:pStyle w:val="ListParagraph"/>
              <w:numPr>
                <w:ilvl w:val="0"/>
                <w:numId w:val="1"/>
              </w:numPr>
              <w:cnfStyle w:val="000000010000" w:firstRow="0" w:lastRow="0" w:firstColumn="0" w:lastColumn="0" w:oddVBand="0" w:evenVBand="0" w:oddHBand="0" w:evenHBand="1" w:firstRowFirstColumn="0" w:firstRowLastColumn="0" w:lastRowFirstColumn="0" w:lastRowLastColumn="0"/>
              <w:rPr>
                <w:sz w:val="24"/>
                <w:szCs w:val="24"/>
              </w:rPr>
            </w:pPr>
            <w:r w:rsidRPr="00584C61">
              <w:rPr>
                <w:sz w:val="24"/>
                <w:szCs w:val="24"/>
              </w:rPr>
              <w:t>Victim has right to address court whenever defendant’s release is considered</w:t>
            </w:r>
          </w:p>
          <w:p w:rsidR="007847D2" w:rsidRDefault="009717D2" w:rsidP="00D3196D">
            <w:pPr>
              <w:pStyle w:val="ListParagraph"/>
              <w:numPr>
                <w:ilvl w:val="0"/>
                <w:numId w:val="1"/>
              </w:numPr>
              <w:cnfStyle w:val="000000010000" w:firstRow="0" w:lastRow="0" w:firstColumn="0" w:lastColumn="0" w:oddVBand="0" w:evenVBand="0" w:oddHBand="0" w:evenHBand="1" w:firstRowFirstColumn="0" w:firstRowLastColumn="0" w:lastRowFirstColumn="0" w:lastRowLastColumn="0"/>
              <w:rPr>
                <w:sz w:val="24"/>
                <w:szCs w:val="24"/>
              </w:rPr>
            </w:pPr>
            <w:r w:rsidRPr="00584C61">
              <w:rPr>
                <w:sz w:val="24"/>
                <w:szCs w:val="24"/>
              </w:rPr>
              <w:lastRenderedPageBreak/>
              <w:t xml:space="preserve">Victim has a right to counsel </w:t>
            </w:r>
            <w:r w:rsidR="00EF33C0">
              <w:rPr>
                <w:sz w:val="24"/>
                <w:szCs w:val="24"/>
              </w:rPr>
              <w:t xml:space="preserve">(although at victim’s expense) </w:t>
            </w:r>
          </w:p>
          <w:p w:rsidR="00EF33C0" w:rsidRPr="00EF33C0" w:rsidRDefault="00EF33C0" w:rsidP="00EF33C0">
            <w:pPr>
              <w:pStyle w:val="ListParagraph"/>
              <w:numPr>
                <w:ilvl w:val="0"/>
                <w:numId w:val="1"/>
              </w:numPr>
              <w:cnfStyle w:val="000000010000" w:firstRow="0" w:lastRow="0" w:firstColumn="0" w:lastColumn="0" w:oddVBand="0" w:evenVBand="0" w:oddHBand="0" w:evenHBand="1" w:firstRowFirstColumn="0" w:firstRowLastColumn="0" w:lastRowFirstColumn="0" w:lastRowLastColumn="0"/>
              <w:rPr>
                <w:sz w:val="24"/>
                <w:szCs w:val="24"/>
              </w:rPr>
            </w:pPr>
            <w:r>
              <w:rPr>
                <w:sz w:val="24"/>
                <w:szCs w:val="24"/>
              </w:rPr>
              <w:t>Right</w:t>
            </w:r>
            <w:r w:rsidRPr="00EF33C0">
              <w:rPr>
                <w:sz w:val="24"/>
                <w:szCs w:val="24"/>
              </w:rPr>
              <w:t xml:space="preserve"> to be informed of any plea offers and to give input regarding what may happen to the defendant.</w:t>
            </w:r>
          </w:p>
          <w:p w:rsidR="00EF33C0" w:rsidRPr="00584C61" w:rsidRDefault="00EF33C0" w:rsidP="00EF33C0">
            <w:pPr>
              <w:pStyle w:val="ListParagraph"/>
              <w:numPr>
                <w:ilvl w:val="0"/>
                <w:numId w:val="1"/>
              </w:numPr>
              <w:cnfStyle w:val="000000010000" w:firstRow="0" w:lastRow="0" w:firstColumn="0" w:lastColumn="0" w:oddVBand="0" w:evenVBand="0" w:oddHBand="0" w:evenHBand="1" w:firstRowFirstColumn="0" w:firstRowLastColumn="0" w:lastRowFirstColumn="0" w:lastRowLastColumn="0"/>
              <w:rPr>
                <w:sz w:val="24"/>
                <w:szCs w:val="24"/>
              </w:rPr>
            </w:pPr>
            <w:r>
              <w:rPr>
                <w:sz w:val="24"/>
                <w:szCs w:val="24"/>
              </w:rPr>
              <w:t>Right</w:t>
            </w:r>
            <w:r w:rsidRPr="00EF33C0">
              <w:rPr>
                <w:sz w:val="24"/>
                <w:szCs w:val="24"/>
              </w:rPr>
              <w:t xml:space="preserve"> to be present at the plea hearing.</w:t>
            </w:r>
          </w:p>
        </w:tc>
      </w:tr>
      <w:tr w:rsidR="009B6734" w:rsidRPr="00584C61" w:rsidTr="00584C61">
        <w:trPr>
          <w:cnfStyle w:val="000000100000" w:firstRow="0" w:lastRow="0" w:firstColumn="0" w:lastColumn="0" w:oddVBand="0" w:evenVBand="0" w:oddHBand="1" w:evenHBand="0" w:firstRowFirstColumn="0" w:firstRowLastColumn="0" w:lastRowFirstColumn="0" w:lastRowLastColumn="0"/>
          <w:trHeight w:val="384"/>
        </w:trPr>
        <w:tc>
          <w:tcPr>
            <w:cnfStyle w:val="001000000000" w:firstRow="0" w:lastRow="0" w:firstColumn="1" w:lastColumn="0" w:oddVBand="0" w:evenVBand="0" w:oddHBand="0" w:evenHBand="0" w:firstRowFirstColumn="0" w:firstRowLastColumn="0" w:lastRowFirstColumn="0" w:lastRowLastColumn="0"/>
            <w:tcW w:w="1991" w:type="dxa"/>
          </w:tcPr>
          <w:p w:rsidR="009B6734" w:rsidRPr="00584C61" w:rsidRDefault="009717D2">
            <w:pPr>
              <w:rPr>
                <w:b w:val="0"/>
                <w:sz w:val="24"/>
                <w:szCs w:val="24"/>
              </w:rPr>
            </w:pPr>
            <w:r w:rsidRPr="00584C61">
              <w:rPr>
                <w:b w:val="0"/>
                <w:sz w:val="24"/>
                <w:szCs w:val="24"/>
              </w:rPr>
              <w:lastRenderedPageBreak/>
              <w:t>3 – 6 months (Depending on Crime Lab Backlog)</w:t>
            </w:r>
          </w:p>
        </w:tc>
        <w:tc>
          <w:tcPr>
            <w:tcW w:w="2887" w:type="dxa"/>
          </w:tcPr>
          <w:p w:rsidR="009B6734" w:rsidRPr="00584C61" w:rsidRDefault="009717D2">
            <w:pPr>
              <w:cnfStyle w:val="000000100000" w:firstRow="0" w:lastRow="0" w:firstColumn="0" w:lastColumn="0" w:oddVBand="0" w:evenVBand="0" w:oddHBand="1" w:evenHBand="0" w:firstRowFirstColumn="0" w:firstRowLastColumn="0" w:lastRowFirstColumn="0" w:lastRowLastColumn="0"/>
              <w:rPr>
                <w:sz w:val="24"/>
                <w:szCs w:val="24"/>
              </w:rPr>
            </w:pPr>
            <w:r w:rsidRPr="00584C61">
              <w:rPr>
                <w:b/>
                <w:sz w:val="24"/>
                <w:szCs w:val="24"/>
              </w:rPr>
              <w:t>Defense Interviews</w:t>
            </w:r>
            <w:r w:rsidR="00584C61" w:rsidRPr="00584C61">
              <w:rPr>
                <w:sz w:val="24"/>
                <w:szCs w:val="24"/>
              </w:rPr>
              <w:t xml:space="preserve">: A pretrial interview that the defense attorney requests with the victim. A judge may require the victim to participate. Victims can ask that all requests like this from the defense go through the prosecutor’s office. </w:t>
            </w:r>
          </w:p>
        </w:tc>
        <w:tc>
          <w:tcPr>
            <w:tcW w:w="4770" w:type="dxa"/>
          </w:tcPr>
          <w:p w:rsidR="009B6734" w:rsidRPr="00584C61" w:rsidRDefault="009B6734">
            <w:pPr>
              <w:cnfStyle w:val="000000100000" w:firstRow="0" w:lastRow="0" w:firstColumn="0" w:lastColumn="0" w:oddVBand="0" w:evenVBand="0" w:oddHBand="1" w:evenHBand="0" w:firstRowFirstColumn="0" w:firstRowLastColumn="0" w:lastRowFirstColumn="0" w:lastRowLastColumn="0"/>
              <w:rPr>
                <w:sz w:val="24"/>
                <w:szCs w:val="24"/>
              </w:rPr>
            </w:pPr>
          </w:p>
        </w:tc>
        <w:tc>
          <w:tcPr>
            <w:tcW w:w="3673" w:type="dxa"/>
          </w:tcPr>
          <w:p w:rsidR="009717D2" w:rsidRDefault="00EF33C0" w:rsidP="009717D2">
            <w:pPr>
              <w:pStyle w:val="ListParagraph"/>
              <w:numPr>
                <w:ilvl w:val="0"/>
                <w:numId w:val="1"/>
              </w:numP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Right to a support person</w:t>
            </w:r>
          </w:p>
          <w:p w:rsidR="00EF33C0" w:rsidRDefault="00EF33C0" w:rsidP="00EF33C0">
            <w:pPr>
              <w:pStyle w:val="ListParagraph"/>
              <w:numPr>
                <w:ilvl w:val="0"/>
                <w:numId w:val="1"/>
              </w:numP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Right to an interpreter</w:t>
            </w:r>
          </w:p>
          <w:p w:rsidR="00EF33C0" w:rsidRDefault="00EF33C0" w:rsidP="00EF33C0">
            <w:pPr>
              <w:pStyle w:val="ListParagraph"/>
              <w:numPr>
                <w:ilvl w:val="0"/>
                <w:numId w:val="1"/>
              </w:numP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Right to not answer irrelevant questions</w:t>
            </w:r>
          </w:p>
          <w:p w:rsidR="00EF33C0" w:rsidRDefault="00EF33C0" w:rsidP="00EF33C0">
            <w:pPr>
              <w:pStyle w:val="ListParagraph"/>
              <w:numPr>
                <w:ilvl w:val="0"/>
                <w:numId w:val="1"/>
              </w:numP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 xml:space="preserve">Right to privacy </w:t>
            </w:r>
          </w:p>
          <w:p w:rsidR="00EF33C0" w:rsidRDefault="00EF33C0" w:rsidP="00EF33C0">
            <w:pPr>
              <w:pStyle w:val="ListParagraph"/>
              <w:numPr>
                <w:ilvl w:val="0"/>
                <w:numId w:val="1"/>
              </w:numP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Right to be treated respectfully</w:t>
            </w:r>
          </w:p>
          <w:p w:rsidR="00EF33C0" w:rsidRPr="00EF33C0" w:rsidRDefault="00EF33C0" w:rsidP="00EF33C0">
            <w:pPr>
              <w:pStyle w:val="ListParagraph"/>
              <w:numPr>
                <w:ilvl w:val="0"/>
                <w:numId w:val="1"/>
              </w:numP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 xml:space="preserve">Right to counsel (although at victim’s expense) </w:t>
            </w:r>
          </w:p>
        </w:tc>
      </w:tr>
      <w:tr w:rsidR="009B6734" w:rsidRPr="00584C61" w:rsidTr="00584C61">
        <w:trPr>
          <w:cnfStyle w:val="000000010000" w:firstRow="0" w:lastRow="0" w:firstColumn="0" w:lastColumn="0" w:oddVBand="0" w:evenVBand="0" w:oddHBand="0" w:evenHBand="1" w:firstRowFirstColumn="0" w:firstRowLastColumn="0" w:lastRowFirstColumn="0" w:lastRowLastColumn="0"/>
          <w:trHeight w:val="2923"/>
        </w:trPr>
        <w:tc>
          <w:tcPr>
            <w:cnfStyle w:val="001000000000" w:firstRow="0" w:lastRow="0" w:firstColumn="1" w:lastColumn="0" w:oddVBand="0" w:evenVBand="0" w:oddHBand="0" w:evenHBand="0" w:firstRowFirstColumn="0" w:firstRowLastColumn="0" w:lastRowFirstColumn="0" w:lastRowLastColumn="0"/>
            <w:tcW w:w="1991" w:type="dxa"/>
          </w:tcPr>
          <w:p w:rsidR="009B6734" w:rsidRPr="00584C61" w:rsidRDefault="0081589C">
            <w:pPr>
              <w:rPr>
                <w:b w:val="0"/>
                <w:sz w:val="24"/>
                <w:szCs w:val="24"/>
              </w:rPr>
            </w:pPr>
            <w:r>
              <w:rPr>
                <w:b w:val="0"/>
                <w:sz w:val="24"/>
                <w:szCs w:val="24"/>
              </w:rPr>
              <w:lastRenderedPageBreak/>
              <w:t>9</w:t>
            </w:r>
            <w:bookmarkStart w:id="0" w:name="_GoBack"/>
            <w:bookmarkEnd w:id="0"/>
            <w:r w:rsidR="00632776" w:rsidRPr="00584C61">
              <w:rPr>
                <w:b w:val="0"/>
                <w:sz w:val="24"/>
                <w:szCs w:val="24"/>
              </w:rPr>
              <w:t xml:space="preserve"> – 12 Months</w:t>
            </w:r>
          </w:p>
        </w:tc>
        <w:tc>
          <w:tcPr>
            <w:tcW w:w="2887" w:type="dxa"/>
          </w:tcPr>
          <w:p w:rsidR="009B6734" w:rsidRPr="00584C61" w:rsidRDefault="00584C61">
            <w:pPr>
              <w:cnfStyle w:val="000000010000" w:firstRow="0" w:lastRow="0" w:firstColumn="0" w:lastColumn="0" w:oddVBand="0" w:evenVBand="0" w:oddHBand="0" w:evenHBand="1" w:firstRowFirstColumn="0" w:firstRowLastColumn="0" w:lastRowFirstColumn="0" w:lastRowLastColumn="0"/>
              <w:rPr>
                <w:sz w:val="24"/>
                <w:szCs w:val="24"/>
              </w:rPr>
            </w:pPr>
            <w:r w:rsidRPr="00584C61">
              <w:rPr>
                <w:b/>
                <w:sz w:val="24"/>
                <w:szCs w:val="24"/>
              </w:rPr>
              <w:t>Trial</w:t>
            </w:r>
            <w:r w:rsidRPr="00584C61">
              <w:rPr>
                <w:sz w:val="24"/>
                <w:szCs w:val="24"/>
              </w:rPr>
              <w:t>: If defendant is in custody, trial must occur within 60 days, if out of custody within 90 days, unless the defendant waives his/her right to speedy trial. Defendants often wave their right to a speedy trial to give their attorney more time to prepare their case. In felony rape cases it is not uncommon for trial dates to be a year after the initial assault occurred. Witnesses are only required to be present when testifying.</w:t>
            </w:r>
          </w:p>
        </w:tc>
        <w:tc>
          <w:tcPr>
            <w:tcW w:w="4770" w:type="dxa"/>
          </w:tcPr>
          <w:p w:rsidR="00632776" w:rsidRPr="00584C61" w:rsidRDefault="00632776" w:rsidP="00D3196D">
            <w:pPr>
              <w:cnfStyle w:val="000000010000" w:firstRow="0" w:lastRow="0" w:firstColumn="0" w:lastColumn="0" w:oddVBand="0" w:evenVBand="0" w:oddHBand="0" w:evenHBand="1" w:firstRowFirstColumn="0" w:firstRowLastColumn="0" w:lastRowFirstColumn="0" w:lastRowLastColumn="0"/>
              <w:rPr>
                <w:sz w:val="24"/>
                <w:szCs w:val="24"/>
              </w:rPr>
            </w:pPr>
          </w:p>
        </w:tc>
        <w:tc>
          <w:tcPr>
            <w:tcW w:w="3673" w:type="dxa"/>
          </w:tcPr>
          <w:p w:rsidR="009B6734" w:rsidRDefault="00EF33C0" w:rsidP="00632776">
            <w:pPr>
              <w:pStyle w:val="ListParagraph"/>
              <w:numPr>
                <w:ilvl w:val="0"/>
                <w:numId w:val="1"/>
              </w:numPr>
              <w:cnfStyle w:val="000000010000" w:firstRow="0" w:lastRow="0" w:firstColumn="0" w:lastColumn="0" w:oddVBand="0" w:evenVBand="0" w:oddHBand="0" w:evenHBand="1" w:firstRowFirstColumn="0" w:firstRowLastColumn="0" w:lastRowFirstColumn="0" w:lastRowLastColumn="0"/>
              <w:rPr>
                <w:sz w:val="24"/>
                <w:szCs w:val="24"/>
              </w:rPr>
            </w:pPr>
            <w:r>
              <w:rPr>
                <w:sz w:val="24"/>
                <w:szCs w:val="24"/>
              </w:rPr>
              <w:t>Right to a</w:t>
            </w:r>
            <w:r w:rsidR="00632776" w:rsidRPr="00584C61">
              <w:rPr>
                <w:sz w:val="24"/>
                <w:szCs w:val="24"/>
              </w:rPr>
              <w:t xml:space="preserve"> support person</w:t>
            </w:r>
          </w:p>
          <w:p w:rsidR="00EF33C0" w:rsidRDefault="00EF33C0" w:rsidP="00632776">
            <w:pPr>
              <w:pStyle w:val="ListParagraph"/>
              <w:numPr>
                <w:ilvl w:val="0"/>
                <w:numId w:val="1"/>
              </w:numPr>
              <w:cnfStyle w:val="000000010000" w:firstRow="0" w:lastRow="0" w:firstColumn="0" w:lastColumn="0" w:oddVBand="0" w:evenVBand="0" w:oddHBand="0" w:evenHBand="1" w:firstRowFirstColumn="0" w:firstRowLastColumn="0" w:lastRowFirstColumn="0" w:lastRowLastColumn="0"/>
              <w:rPr>
                <w:sz w:val="24"/>
                <w:szCs w:val="24"/>
              </w:rPr>
            </w:pPr>
            <w:r>
              <w:rPr>
                <w:sz w:val="24"/>
                <w:szCs w:val="24"/>
              </w:rPr>
              <w:t>Right to interpreter</w:t>
            </w:r>
          </w:p>
          <w:p w:rsidR="00EF33C0" w:rsidRDefault="00EF33C0" w:rsidP="00632776">
            <w:pPr>
              <w:pStyle w:val="ListParagraph"/>
              <w:numPr>
                <w:ilvl w:val="0"/>
                <w:numId w:val="1"/>
              </w:numPr>
              <w:cnfStyle w:val="000000010000" w:firstRow="0" w:lastRow="0" w:firstColumn="0" w:lastColumn="0" w:oddVBand="0" w:evenVBand="0" w:oddHBand="0" w:evenHBand="1" w:firstRowFirstColumn="0" w:firstRowLastColumn="0" w:lastRowFirstColumn="0" w:lastRowLastColumn="0"/>
              <w:rPr>
                <w:sz w:val="24"/>
                <w:szCs w:val="24"/>
              </w:rPr>
            </w:pPr>
            <w:r>
              <w:rPr>
                <w:sz w:val="24"/>
                <w:szCs w:val="24"/>
              </w:rPr>
              <w:t xml:space="preserve">Right to counsel (although at victim’s expense) </w:t>
            </w:r>
          </w:p>
          <w:p w:rsidR="00EF33C0" w:rsidRDefault="00EF33C0" w:rsidP="00632776">
            <w:pPr>
              <w:pStyle w:val="ListParagraph"/>
              <w:numPr>
                <w:ilvl w:val="0"/>
                <w:numId w:val="1"/>
              </w:numPr>
              <w:cnfStyle w:val="000000010000" w:firstRow="0" w:lastRow="0" w:firstColumn="0" w:lastColumn="0" w:oddVBand="0" w:evenVBand="0" w:oddHBand="0" w:evenHBand="1" w:firstRowFirstColumn="0" w:firstRowLastColumn="0" w:lastRowFirstColumn="0" w:lastRowLastColumn="0"/>
              <w:rPr>
                <w:sz w:val="24"/>
                <w:szCs w:val="24"/>
              </w:rPr>
            </w:pPr>
            <w:r>
              <w:rPr>
                <w:sz w:val="24"/>
                <w:szCs w:val="24"/>
              </w:rPr>
              <w:t xml:space="preserve">Right to be informed </w:t>
            </w:r>
          </w:p>
          <w:p w:rsidR="00EF33C0" w:rsidRPr="00584C61" w:rsidRDefault="00EF33C0" w:rsidP="00632776">
            <w:pPr>
              <w:pStyle w:val="ListParagraph"/>
              <w:numPr>
                <w:ilvl w:val="0"/>
                <w:numId w:val="1"/>
              </w:numPr>
              <w:cnfStyle w:val="000000010000" w:firstRow="0" w:lastRow="0" w:firstColumn="0" w:lastColumn="0" w:oddVBand="0" w:evenVBand="0" w:oddHBand="0" w:evenHBand="1" w:firstRowFirstColumn="0" w:firstRowLastColumn="0" w:lastRowFirstColumn="0" w:lastRowLastColumn="0"/>
              <w:rPr>
                <w:sz w:val="24"/>
                <w:szCs w:val="24"/>
              </w:rPr>
            </w:pPr>
            <w:r>
              <w:rPr>
                <w:sz w:val="24"/>
                <w:szCs w:val="24"/>
              </w:rPr>
              <w:t>Right to be heard (when defendant is considered for release)</w:t>
            </w:r>
          </w:p>
          <w:p w:rsidR="00632776" w:rsidRPr="00584C61" w:rsidRDefault="00632776" w:rsidP="00632776">
            <w:pPr>
              <w:pStyle w:val="ListParagraph"/>
              <w:numPr>
                <w:ilvl w:val="0"/>
                <w:numId w:val="1"/>
              </w:numPr>
              <w:cnfStyle w:val="000000010000" w:firstRow="0" w:lastRow="0" w:firstColumn="0" w:lastColumn="0" w:oddVBand="0" w:evenVBand="0" w:oddHBand="0" w:evenHBand="1" w:firstRowFirstColumn="0" w:firstRowLastColumn="0" w:lastRowFirstColumn="0" w:lastRowLastColumn="0"/>
              <w:rPr>
                <w:sz w:val="24"/>
                <w:szCs w:val="24"/>
              </w:rPr>
            </w:pPr>
            <w:r w:rsidRPr="00584C61">
              <w:rPr>
                <w:sz w:val="24"/>
                <w:szCs w:val="24"/>
              </w:rPr>
              <w:t>Right to have employer contacted to minimize any prob</w:t>
            </w:r>
            <w:r w:rsidR="00AA792D">
              <w:rPr>
                <w:sz w:val="24"/>
                <w:szCs w:val="24"/>
              </w:rPr>
              <w:t>lems related to absence at work</w:t>
            </w:r>
          </w:p>
          <w:p w:rsidR="00632776" w:rsidRPr="00584C61" w:rsidRDefault="00632776" w:rsidP="00632776">
            <w:pPr>
              <w:pStyle w:val="ListParagraph"/>
              <w:numPr>
                <w:ilvl w:val="0"/>
                <w:numId w:val="1"/>
              </w:numPr>
              <w:cnfStyle w:val="000000010000" w:firstRow="0" w:lastRow="0" w:firstColumn="0" w:lastColumn="0" w:oddVBand="0" w:evenVBand="0" w:oddHBand="0" w:evenHBand="1" w:firstRowFirstColumn="0" w:firstRowLastColumn="0" w:lastRowFirstColumn="0" w:lastRowLastColumn="0"/>
              <w:rPr>
                <w:sz w:val="24"/>
                <w:szCs w:val="24"/>
              </w:rPr>
            </w:pPr>
            <w:r w:rsidRPr="00584C61">
              <w:rPr>
                <w:sz w:val="24"/>
                <w:szCs w:val="24"/>
              </w:rPr>
              <w:t>Right to have witness fees such as parking and mileage reimbursed</w:t>
            </w:r>
          </w:p>
          <w:p w:rsidR="00632776" w:rsidRDefault="00632776" w:rsidP="00632776">
            <w:pPr>
              <w:pStyle w:val="ListParagraph"/>
              <w:numPr>
                <w:ilvl w:val="0"/>
                <w:numId w:val="1"/>
              </w:numPr>
              <w:cnfStyle w:val="000000010000" w:firstRow="0" w:lastRow="0" w:firstColumn="0" w:lastColumn="0" w:oddVBand="0" w:evenVBand="0" w:oddHBand="0" w:evenHBand="1" w:firstRowFirstColumn="0" w:firstRowLastColumn="0" w:lastRowFirstColumn="0" w:lastRowLastColumn="0"/>
              <w:rPr>
                <w:sz w:val="24"/>
                <w:szCs w:val="24"/>
              </w:rPr>
            </w:pPr>
            <w:r w:rsidRPr="00584C61">
              <w:rPr>
                <w:sz w:val="24"/>
                <w:szCs w:val="24"/>
              </w:rPr>
              <w:t>Right to be informed of any changes in court dates in which they have been subpoenaed for.</w:t>
            </w:r>
          </w:p>
          <w:p w:rsidR="00AA792D" w:rsidRDefault="00AA792D" w:rsidP="00AA792D">
            <w:pPr>
              <w:pStyle w:val="ListParagraph"/>
              <w:numPr>
                <w:ilvl w:val="0"/>
                <w:numId w:val="1"/>
              </w:numPr>
              <w:cnfStyle w:val="000000010000" w:firstRow="0" w:lastRow="0" w:firstColumn="0" w:lastColumn="0" w:oddVBand="0" w:evenVBand="0" w:oddHBand="0" w:evenHBand="1" w:firstRowFirstColumn="0" w:firstRowLastColumn="0" w:lastRowFirstColumn="0" w:lastRowLastColumn="0"/>
              <w:rPr>
                <w:sz w:val="24"/>
                <w:szCs w:val="24"/>
              </w:rPr>
            </w:pPr>
            <w:r>
              <w:rPr>
                <w:sz w:val="24"/>
                <w:szCs w:val="24"/>
              </w:rPr>
              <w:t xml:space="preserve">Right to a </w:t>
            </w:r>
            <w:r w:rsidRPr="00AA792D">
              <w:rPr>
                <w:sz w:val="24"/>
                <w:szCs w:val="24"/>
              </w:rPr>
              <w:t>secure waiting area during court proceedings that does not require them to be in close proximity to defendants and families or friends of defendant</w:t>
            </w:r>
            <w:r>
              <w:rPr>
                <w:sz w:val="24"/>
                <w:szCs w:val="24"/>
              </w:rPr>
              <w:t>, whenever practical</w:t>
            </w:r>
          </w:p>
          <w:p w:rsidR="00AA792D" w:rsidRPr="00AA792D" w:rsidRDefault="00AA792D" w:rsidP="00AA792D">
            <w:pPr>
              <w:cnfStyle w:val="000000010000" w:firstRow="0" w:lastRow="0" w:firstColumn="0" w:lastColumn="0" w:oddVBand="0" w:evenVBand="0" w:oddHBand="0" w:evenHBand="1" w:firstRowFirstColumn="0" w:firstRowLastColumn="0" w:lastRowFirstColumn="0" w:lastRowLastColumn="0"/>
              <w:rPr>
                <w:sz w:val="24"/>
                <w:szCs w:val="24"/>
              </w:rPr>
            </w:pPr>
          </w:p>
        </w:tc>
      </w:tr>
      <w:tr w:rsidR="009B6734" w:rsidRPr="00584C61" w:rsidTr="00584C61">
        <w:trPr>
          <w:cnfStyle w:val="000000100000" w:firstRow="0" w:lastRow="0" w:firstColumn="0" w:lastColumn="0" w:oddVBand="0" w:evenVBand="0" w:oddHBand="1" w:evenHBand="0" w:firstRowFirstColumn="0" w:firstRowLastColumn="0" w:lastRowFirstColumn="0" w:lastRowLastColumn="0"/>
          <w:trHeight w:val="409"/>
        </w:trPr>
        <w:tc>
          <w:tcPr>
            <w:cnfStyle w:val="001000000000" w:firstRow="0" w:lastRow="0" w:firstColumn="1" w:lastColumn="0" w:oddVBand="0" w:evenVBand="0" w:oddHBand="0" w:evenHBand="0" w:firstRowFirstColumn="0" w:firstRowLastColumn="0" w:lastRowFirstColumn="0" w:lastRowLastColumn="0"/>
            <w:tcW w:w="1991" w:type="dxa"/>
          </w:tcPr>
          <w:p w:rsidR="009B6734" w:rsidRPr="00584C61" w:rsidRDefault="00632776">
            <w:pPr>
              <w:rPr>
                <w:b w:val="0"/>
                <w:sz w:val="24"/>
                <w:szCs w:val="24"/>
              </w:rPr>
            </w:pPr>
            <w:r w:rsidRPr="00584C61">
              <w:rPr>
                <w:b w:val="0"/>
                <w:sz w:val="24"/>
                <w:szCs w:val="24"/>
              </w:rPr>
              <w:t>Within 40 Days of guilty verdict or entry of guilty plea</w:t>
            </w:r>
          </w:p>
        </w:tc>
        <w:tc>
          <w:tcPr>
            <w:tcW w:w="2887" w:type="dxa"/>
          </w:tcPr>
          <w:p w:rsidR="009B6734" w:rsidRPr="00584C61" w:rsidRDefault="00584C61">
            <w:pPr>
              <w:cnfStyle w:val="000000100000" w:firstRow="0" w:lastRow="0" w:firstColumn="0" w:lastColumn="0" w:oddVBand="0" w:evenVBand="0" w:oddHBand="1" w:evenHBand="0" w:firstRowFirstColumn="0" w:firstRowLastColumn="0" w:lastRowFirstColumn="0" w:lastRowLastColumn="0"/>
              <w:rPr>
                <w:sz w:val="24"/>
                <w:szCs w:val="24"/>
              </w:rPr>
            </w:pPr>
            <w:r w:rsidRPr="00584C61">
              <w:rPr>
                <w:b/>
                <w:sz w:val="24"/>
                <w:szCs w:val="24"/>
              </w:rPr>
              <w:t>Sentencing</w:t>
            </w:r>
            <w:r w:rsidRPr="00584C61">
              <w:rPr>
                <w:sz w:val="24"/>
                <w:szCs w:val="24"/>
              </w:rPr>
              <w:t xml:space="preserve">: Where the punishment the defendant is going to receive for the crime he/she is convicted of, is formally presented. </w:t>
            </w:r>
            <w:r w:rsidRPr="00584C61">
              <w:rPr>
                <w:sz w:val="24"/>
                <w:szCs w:val="24"/>
              </w:rPr>
              <w:lastRenderedPageBreak/>
              <w:t>The victim may attend and submit and/or present a statement about the impact of the crime. A pre-sentence investigation (PSI) report is prepared in all sex crimes thus it is likely that sentencing will not occur at least 8 weeks after the trial to allow for the PSI to be drafted.</w:t>
            </w:r>
          </w:p>
        </w:tc>
        <w:tc>
          <w:tcPr>
            <w:tcW w:w="4770" w:type="dxa"/>
          </w:tcPr>
          <w:p w:rsidR="009B6734" w:rsidRPr="00584C61" w:rsidRDefault="009B6734">
            <w:pPr>
              <w:cnfStyle w:val="000000100000" w:firstRow="0" w:lastRow="0" w:firstColumn="0" w:lastColumn="0" w:oddVBand="0" w:evenVBand="0" w:oddHBand="1" w:evenHBand="0" w:firstRowFirstColumn="0" w:firstRowLastColumn="0" w:lastRowFirstColumn="0" w:lastRowLastColumn="0"/>
              <w:rPr>
                <w:sz w:val="24"/>
                <w:szCs w:val="24"/>
              </w:rPr>
            </w:pPr>
          </w:p>
        </w:tc>
        <w:tc>
          <w:tcPr>
            <w:tcW w:w="3673" w:type="dxa"/>
          </w:tcPr>
          <w:p w:rsidR="009B6734" w:rsidRPr="00584C61" w:rsidRDefault="00632776" w:rsidP="00632776">
            <w:pPr>
              <w:pStyle w:val="ListParagraph"/>
              <w:numPr>
                <w:ilvl w:val="0"/>
                <w:numId w:val="1"/>
              </w:numPr>
              <w:cnfStyle w:val="000000100000" w:firstRow="0" w:lastRow="0" w:firstColumn="0" w:lastColumn="0" w:oddVBand="0" w:evenVBand="0" w:oddHBand="1" w:evenHBand="0" w:firstRowFirstColumn="0" w:firstRowLastColumn="0" w:lastRowFirstColumn="0" w:lastRowLastColumn="0"/>
              <w:rPr>
                <w:sz w:val="24"/>
                <w:szCs w:val="24"/>
              </w:rPr>
            </w:pPr>
            <w:r w:rsidRPr="00584C61">
              <w:rPr>
                <w:sz w:val="24"/>
                <w:szCs w:val="24"/>
              </w:rPr>
              <w:t>Right to a support person</w:t>
            </w:r>
          </w:p>
          <w:p w:rsidR="00632776" w:rsidRPr="00584C61" w:rsidRDefault="00632776" w:rsidP="00632776">
            <w:pPr>
              <w:pStyle w:val="ListParagraph"/>
              <w:numPr>
                <w:ilvl w:val="0"/>
                <w:numId w:val="1"/>
              </w:numPr>
              <w:cnfStyle w:val="000000100000" w:firstRow="0" w:lastRow="0" w:firstColumn="0" w:lastColumn="0" w:oddVBand="0" w:evenVBand="0" w:oddHBand="1" w:evenHBand="0" w:firstRowFirstColumn="0" w:firstRowLastColumn="0" w:lastRowFirstColumn="0" w:lastRowLastColumn="0"/>
              <w:rPr>
                <w:sz w:val="24"/>
                <w:szCs w:val="24"/>
              </w:rPr>
            </w:pPr>
            <w:r w:rsidRPr="00584C61">
              <w:rPr>
                <w:sz w:val="24"/>
                <w:szCs w:val="24"/>
              </w:rPr>
              <w:t>Right to submit and/or read a victim impact statement to the court</w:t>
            </w:r>
          </w:p>
          <w:p w:rsidR="00632776" w:rsidRPr="00584C61" w:rsidRDefault="00632776" w:rsidP="00632776">
            <w:pPr>
              <w:pStyle w:val="ListParagraph"/>
              <w:numPr>
                <w:ilvl w:val="0"/>
                <w:numId w:val="1"/>
              </w:numPr>
              <w:cnfStyle w:val="000000100000" w:firstRow="0" w:lastRow="0" w:firstColumn="0" w:lastColumn="0" w:oddVBand="0" w:evenVBand="0" w:oddHBand="1" w:evenHBand="0" w:firstRowFirstColumn="0" w:firstRowLastColumn="0" w:lastRowFirstColumn="0" w:lastRowLastColumn="0"/>
              <w:rPr>
                <w:sz w:val="24"/>
                <w:szCs w:val="24"/>
              </w:rPr>
            </w:pPr>
            <w:r w:rsidRPr="00584C61">
              <w:rPr>
                <w:sz w:val="24"/>
                <w:szCs w:val="24"/>
              </w:rPr>
              <w:t xml:space="preserve">Right to request specific </w:t>
            </w:r>
            <w:r w:rsidRPr="00584C61">
              <w:rPr>
                <w:sz w:val="24"/>
                <w:szCs w:val="24"/>
              </w:rPr>
              <w:lastRenderedPageBreak/>
              <w:t>conditions be imposed on defendant upon release</w:t>
            </w:r>
          </w:p>
          <w:p w:rsidR="00632776" w:rsidRPr="00584C61" w:rsidRDefault="00AA792D" w:rsidP="00632776">
            <w:pPr>
              <w:pStyle w:val="ListParagraph"/>
              <w:numPr>
                <w:ilvl w:val="0"/>
                <w:numId w:val="1"/>
              </w:numP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May have r</w:t>
            </w:r>
            <w:r w:rsidR="00632776" w:rsidRPr="00584C61">
              <w:rPr>
                <w:sz w:val="24"/>
                <w:szCs w:val="24"/>
              </w:rPr>
              <w:t>ight to restitution</w:t>
            </w:r>
          </w:p>
          <w:p w:rsidR="00632776" w:rsidRPr="00584C61" w:rsidRDefault="00632776" w:rsidP="00632776">
            <w:pPr>
              <w:pStyle w:val="ListParagraph"/>
              <w:numPr>
                <w:ilvl w:val="0"/>
                <w:numId w:val="1"/>
              </w:numPr>
              <w:cnfStyle w:val="000000100000" w:firstRow="0" w:lastRow="0" w:firstColumn="0" w:lastColumn="0" w:oddVBand="0" w:evenVBand="0" w:oddHBand="1" w:evenHBand="0" w:firstRowFirstColumn="0" w:firstRowLastColumn="0" w:lastRowFirstColumn="0" w:lastRowLastColumn="0"/>
              <w:rPr>
                <w:sz w:val="24"/>
                <w:szCs w:val="24"/>
              </w:rPr>
            </w:pPr>
            <w:r w:rsidRPr="00584C61">
              <w:rPr>
                <w:sz w:val="24"/>
                <w:szCs w:val="24"/>
              </w:rPr>
              <w:t>Right to secure waiting area</w:t>
            </w:r>
          </w:p>
          <w:p w:rsidR="00632776" w:rsidRPr="00584C61" w:rsidRDefault="00632776" w:rsidP="00632776">
            <w:pPr>
              <w:pStyle w:val="ListParagraph"/>
              <w:numPr>
                <w:ilvl w:val="0"/>
                <w:numId w:val="1"/>
              </w:numPr>
              <w:cnfStyle w:val="000000100000" w:firstRow="0" w:lastRow="0" w:firstColumn="0" w:lastColumn="0" w:oddVBand="0" w:evenVBand="0" w:oddHBand="1" w:evenHBand="0" w:firstRowFirstColumn="0" w:firstRowLastColumn="0" w:lastRowFirstColumn="0" w:lastRowLastColumn="0"/>
              <w:rPr>
                <w:sz w:val="24"/>
                <w:szCs w:val="24"/>
              </w:rPr>
            </w:pPr>
            <w:r w:rsidRPr="00584C61">
              <w:rPr>
                <w:sz w:val="24"/>
                <w:szCs w:val="24"/>
              </w:rPr>
              <w:t>Right to have any personal items used as evidence returned</w:t>
            </w:r>
          </w:p>
          <w:p w:rsidR="00632776" w:rsidRPr="00584C61" w:rsidRDefault="00632776" w:rsidP="00632776">
            <w:pPr>
              <w:pStyle w:val="ListParagraph"/>
              <w:numPr>
                <w:ilvl w:val="0"/>
                <w:numId w:val="1"/>
              </w:numPr>
              <w:cnfStyle w:val="000000100000" w:firstRow="0" w:lastRow="0" w:firstColumn="0" w:lastColumn="0" w:oddVBand="0" w:evenVBand="0" w:oddHBand="1" w:evenHBand="0" w:firstRowFirstColumn="0" w:firstRowLastColumn="0" w:lastRowFirstColumn="0" w:lastRowLastColumn="0"/>
              <w:rPr>
                <w:sz w:val="24"/>
                <w:szCs w:val="24"/>
              </w:rPr>
            </w:pPr>
            <w:r w:rsidRPr="00584C61">
              <w:rPr>
                <w:sz w:val="24"/>
                <w:szCs w:val="24"/>
              </w:rPr>
              <w:t>Right to ask that defendant be tested for HIV</w:t>
            </w:r>
          </w:p>
        </w:tc>
      </w:tr>
    </w:tbl>
    <w:p w:rsidR="00E860EB" w:rsidRDefault="00E860EB" w:rsidP="00D05F52"/>
    <w:sectPr w:rsidR="00E860EB" w:rsidSect="009B6734">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894DB6"/>
    <w:multiLevelType w:val="hybridMultilevel"/>
    <w:tmpl w:val="10BAFD9C"/>
    <w:lvl w:ilvl="0" w:tplc="63B45194">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6734"/>
    <w:rsid w:val="00283FEA"/>
    <w:rsid w:val="0053458A"/>
    <w:rsid w:val="00576058"/>
    <w:rsid w:val="00584C61"/>
    <w:rsid w:val="00632776"/>
    <w:rsid w:val="007847D2"/>
    <w:rsid w:val="0081589C"/>
    <w:rsid w:val="009717D2"/>
    <w:rsid w:val="009B6734"/>
    <w:rsid w:val="00A46544"/>
    <w:rsid w:val="00AA792D"/>
    <w:rsid w:val="00D05F52"/>
    <w:rsid w:val="00D3196D"/>
    <w:rsid w:val="00E860EB"/>
    <w:rsid w:val="00E87F40"/>
    <w:rsid w:val="00EF33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B67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5">
    <w:name w:val="Light List Accent 5"/>
    <w:basedOn w:val="TableNormal"/>
    <w:uiPriority w:val="61"/>
    <w:rsid w:val="009B673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Grid-Accent5">
    <w:name w:val="Light Grid Accent 5"/>
    <w:basedOn w:val="TableNormal"/>
    <w:uiPriority w:val="62"/>
    <w:rsid w:val="009B673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paragraph" w:styleId="ListParagraph">
    <w:name w:val="List Paragraph"/>
    <w:basedOn w:val="Normal"/>
    <w:uiPriority w:val="34"/>
    <w:qFormat/>
    <w:rsid w:val="009B673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B67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5">
    <w:name w:val="Light List Accent 5"/>
    <w:basedOn w:val="TableNormal"/>
    <w:uiPriority w:val="61"/>
    <w:rsid w:val="009B673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Grid-Accent5">
    <w:name w:val="Light Grid Accent 5"/>
    <w:basedOn w:val="TableNormal"/>
    <w:uiPriority w:val="62"/>
    <w:rsid w:val="009B673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paragraph" w:styleId="ListParagraph">
    <w:name w:val="List Paragraph"/>
    <w:basedOn w:val="Normal"/>
    <w:uiPriority w:val="34"/>
    <w:qFormat/>
    <w:rsid w:val="009B67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3DF039-32F5-42DB-86A2-E58AAE929E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902</Words>
  <Characters>5145</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Staff</dc:creator>
  <cp:lastModifiedBy>Kelley Richarson</cp:lastModifiedBy>
  <cp:revision>3</cp:revision>
  <cp:lastPrinted>2013-11-01T17:41:00Z</cp:lastPrinted>
  <dcterms:created xsi:type="dcterms:W3CDTF">2014-01-30T23:13:00Z</dcterms:created>
  <dcterms:modified xsi:type="dcterms:W3CDTF">2014-06-16T23:12:00Z</dcterms:modified>
</cp:coreProperties>
</file>